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E" w:rsidRPr="00E62F7C" w:rsidRDefault="00752A8E" w:rsidP="00752A8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62F7C">
        <w:rPr>
          <w:rFonts w:ascii="方正小标宋简体" w:eastAsia="方正小标宋简体" w:hint="eastAsia"/>
          <w:sz w:val="44"/>
          <w:szCs w:val="44"/>
        </w:rPr>
        <w:t>湖南省卫生系统医学科技信息资源共享与服务平台简介和使用指南</w:t>
      </w:r>
    </w:p>
    <w:p w:rsidR="00752A8E" w:rsidRDefault="00752A8E" w:rsidP="00752A8E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http://222.247.54.152/</w:t>
      </w:r>
      <w:r>
        <w:rPr>
          <w:rFonts w:eastAsia="仿宋_GB2312" w:hint="eastAsia"/>
          <w:sz w:val="32"/>
          <w:szCs w:val="32"/>
        </w:rPr>
        <w:t>)</w:t>
      </w:r>
    </w:p>
    <w:p w:rsidR="00752A8E" w:rsidRDefault="00752A8E" w:rsidP="00752A8E">
      <w:pPr>
        <w:ind w:firstLine="60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一、涵盖资源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（一）国内数据库资源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.中国医药期刊全文数据库（含中华医学会及中国医师协会系列刊）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.中国医药学位论文全文数据库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.中国医药会议论文全文数据库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</w:t>
      </w:r>
      <w:r>
        <w:rPr>
          <w:rFonts w:ascii="仿宋_GB2312" w:eastAsia="仿宋_GB2312" w:hint="eastAsia"/>
          <w:sz w:val="32"/>
          <w:szCs w:val="32"/>
        </w:rPr>
        <w:t>.中国医药科技成果全文数据库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5</w:t>
      </w:r>
      <w:r>
        <w:rPr>
          <w:rFonts w:ascii="仿宋_GB2312" w:eastAsia="仿宋_GB2312" w:hint="eastAsia"/>
          <w:sz w:val="32"/>
          <w:szCs w:val="32"/>
        </w:rPr>
        <w:t>.中医药方剂、疾病、药材库</w:t>
      </w:r>
    </w:p>
    <w:p w:rsidR="00752A8E" w:rsidRDefault="00752A8E" w:rsidP="00752A8E">
      <w:pPr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CHKD</w:t>
      </w:r>
      <w:r>
        <w:rPr>
          <w:rFonts w:ascii="仿宋_GB2312" w:eastAsia="仿宋_GB2312" w:hint="eastAsia"/>
          <w:sz w:val="32"/>
          <w:szCs w:val="32"/>
        </w:rPr>
        <w:t>期刊数据库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（二）国外数据库资源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.西文医学期刊与会议论文全文数据库（含</w:t>
      </w:r>
      <w:r>
        <w:rPr>
          <w:rFonts w:ascii="仿宋_GB2312" w:eastAsia="仿宋_GB2312"/>
          <w:sz w:val="32"/>
          <w:szCs w:val="32"/>
        </w:rPr>
        <w:t>4000</w:t>
      </w:r>
      <w:r>
        <w:rPr>
          <w:rFonts w:ascii="仿宋_GB2312" w:eastAsia="仿宋_GB2312" w:hint="eastAsia"/>
          <w:sz w:val="32"/>
          <w:szCs w:val="32"/>
        </w:rPr>
        <w:t>余种外文医学期刊和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万条会议论文全文数据库）</w:t>
      </w:r>
    </w:p>
    <w:p w:rsidR="00752A8E" w:rsidRDefault="00752A8E" w:rsidP="00752A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.全球生物产业报告</w:t>
      </w:r>
    </w:p>
    <w:p w:rsidR="00752A8E" w:rsidRDefault="00752A8E" w:rsidP="00752A8E">
      <w:pPr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PubMed</w:t>
      </w:r>
      <w:r>
        <w:rPr>
          <w:rFonts w:ascii="仿宋_GB2312" w:eastAsia="仿宋_GB2312" w:hint="eastAsia"/>
          <w:sz w:val="32"/>
          <w:szCs w:val="32"/>
        </w:rPr>
        <w:t>等</w:t>
      </w:r>
    </w:p>
    <w:p w:rsidR="00752A8E" w:rsidRDefault="00752A8E" w:rsidP="00752A8E">
      <w:pPr>
        <w:ind w:firstLine="60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二、功能特色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（一）统一检索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用户通过统一的检索入口，利用跨库检索、简单检索、字段限定检索、时间区段检索、高级组合检索及二次检索，可快速检索到系统整合的不同类型、分布式部署的各种信息</w:t>
      </w:r>
      <w:r>
        <w:rPr>
          <w:rFonts w:eastAsia="仿宋_GB2312" w:hint="eastAsia"/>
          <w:sz w:val="32"/>
          <w:szCs w:val="32"/>
        </w:rPr>
        <w:lastRenderedPageBreak/>
        <w:t>资源。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（二）知识链接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提供对于各种信息资源详细信息查看时的知识网络链接功能，可以根据作者、关键词、学科、基金、导师等进行跨知识领域的链接导航，方便了解相关知识信息。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（三）科技查新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了解医学科技查新工作的有关情况（流程、收费等），下载《查新检索咨询委托单》，填写完成后实时提交。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（四）在线参考咨询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在线参考咨询是一个全功能聊天软件，可实时进行交流。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（五）信息定制、原文传递、定题服务</w:t>
      </w:r>
    </w:p>
    <w:p w:rsidR="00752A8E" w:rsidRDefault="00752A8E" w:rsidP="00752A8E">
      <w:pPr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提供信息定制服务，通过在线提交原文、定题服务请求，获取经传递或推送的</w:t>
      </w:r>
      <w:r>
        <w:rPr>
          <w:rFonts w:eastAsia="仿宋_GB2312" w:hint="eastAsia"/>
          <w:bCs/>
          <w:sz w:val="32"/>
          <w:szCs w:val="32"/>
        </w:rPr>
        <w:t>原文和定题服务。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（六）信息共享</w:t>
      </w:r>
    </w:p>
    <w:p w:rsidR="00752A8E" w:rsidRDefault="00752A8E" w:rsidP="00752A8E">
      <w:pPr>
        <w:ind w:firstLine="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根据各个学科及专家研究领域的新突破，实施最新信息的共享与交流。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（七）成果转移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提供最新技术成果的提交与发布，了解转让成果的有关情况，购买平台发布的技术成果。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（八）竞争情报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根据企业等用户的需求，提供竞争情报服务。</w:t>
      </w:r>
    </w:p>
    <w:p w:rsidR="00752A8E" w:rsidRDefault="00752A8E" w:rsidP="00752A8E">
      <w:pPr>
        <w:ind w:firstLine="600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（九）个性化服务</w:t>
      </w:r>
    </w:p>
    <w:p w:rsidR="00752A8E" w:rsidRDefault="00752A8E" w:rsidP="00752A8E"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登录用户可建立自已的专题、数据库等。</w:t>
      </w:r>
    </w:p>
    <w:p w:rsidR="00752A8E" w:rsidRDefault="00752A8E" w:rsidP="00752A8E">
      <w:pPr>
        <w:ind w:firstLine="6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三、使用指南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用户登录：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用户在浏览器中输入访问网址，进入平台首页，输入用户名、密码和验证码后登录平台。</w:t>
      </w:r>
    </w:p>
    <w:p w:rsidR="00752A8E" w:rsidRDefault="00752A8E" w:rsidP="00752A8E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文献检索：</w:t>
      </w:r>
      <w:r>
        <w:rPr>
          <w:rFonts w:ascii="仿宋_GB2312" w:eastAsia="仿宋_GB2312" w:hAnsi="宋体" w:hint="eastAsia"/>
          <w:sz w:val="32"/>
          <w:szCs w:val="32"/>
        </w:rPr>
        <w:t>平台首页提供元数据检索、资源搜索、统一检索、单库检索等多个检索入口。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原文下载不通过元数据检索入口，而选择</w:t>
      </w:r>
      <w:r>
        <w:rPr>
          <w:rFonts w:ascii="仿宋_GB2312" w:eastAsia="仿宋_GB2312" w:hAnsi="宋体" w:hint="eastAsia"/>
          <w:sz w:val="32"/>
          <w:szCs w:val="32"/>
        </w:rPr>
        <w:t>资源搜索、统一检索、单库检索等其他入口。</w:t>
      </w:r>
    </w:p>
    <w:p w:rsidR="00752A8E" w:rsidRDefault="00752A8E" w:rsidP="00752A8E">
      <w:pPr>
        <w:ind w:firstLine="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noProof/>
          <w:szCs w:val="32"/>
        </w:rPr>
        <w:drawing>
          <wp:inline distT="0" distB="0" distL="0" distR="0">
            <wp:extent cx="4686300" cy="5029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</w:t>
      </w:r>
      <w:r>
        <w:rPr>
          <w:rFonts w:ascii="仿宋_GB2312" w:eastAsia="仿宋_GB2312" w:hAnsi="宋体"/>
          <w:sz w:val="28"/>
          <w:szCs w:val="28"/>
        </w:rPr>
        <w:t xml:space="preserve">1 </w:t>
      </w:r>
      <w:r>
        <w:rPr>
          <w:rFonts w:ascii="仿宋_GB2312" w:eastAsia="仿宋_GB2312" w:hAnsi="宋体" w:hint="eastAsia"/>
          <w:sz w:val="28"/>
          <w:szCs w:val="28"/>
        </w:rPr>
        <w:t>平台首页</w:t>
      </w:r>
    </w:p>
    <w:p w:rsidR="00752A8E" w:rsidRDefault="00752A8E" w:rsidP="00752A8E">
      <w:pPr>
        <w:ind w:firstLine="60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.元数据检索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在检索框输入检索词（自由词、关键词或主题词），点击“文献检索”按钮（见图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），进入检索结果页面，浏览检索结果，点击所需文献，可浏览文献的摘要、作者、刊物等详细信息（见图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）。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505450" cy="23526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362575" cy="17621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图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 xml:space="preserve">2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检索结果</w:t>
      </w:r>
    </w:p>
    <w:p w:rsidR="00752A8E" w:rsidRDefault="00752A8E" w:rsidP="00752A8E">
      <w:pPr>
        <w:ind w:firstLine="60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.资源搜索</w:t>
      </w:r>
    </w:p>
    <w:p w:rsidR="00752A8E" w:rsidRDefault="00752A8E" w:rsidP="00752A8E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可以选择若干资源库进行跨库检索，在选择资源库时，用户根据需要可以在“全选”框中勾选，也可以在资源库前面的复选框中进行单个或多个勾选，在“语种选择”下拉菜单中选择所需文献的语种，然后在“关键词”检索框中输入检索词，点击“搜索”按钮，进入检索结果页面，页面右侧显示正在检索的库和已经检索出结果的库。当第一和第三个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库已经检索出了结果，而第二个库由于网络状况等原因仍处在检索状态下，显示图标</w:t>
      </w:r>
      <w:r>
        <w:rPr>
          <w:rFonts w:ascii="仿宋_GB2312" w:eastAsia="仿宋_GB2312" w:hAnsi="宋体" w:hint="eastAsia"/>
          <w:bCs/>
          <w:noProof/>
          <w:color w:val="000000"/>
          <w:sz w:val="32"/>
          <w:szCs w:val="32"/>
        </w:rPr>
        <w:drawing>
          <wp:inline distT="0" distB="0" distL="0" distR="0">
            <wp:extent cx="161925" cy="1333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，对这里需要用户注意的是：当检索没有完成的时候（即仍然出现</w:t>
      </w:r>
      <w:r>
        <w:rPr>
          <w:rFonts w:ascii="仿宋_GB2312" w:eastAsia="仿宋_GB2312" w:hAnsi="宋体" w:hint="eastAsia"/>
          <w:bCs/>
          <w:noProof/>
          <w:color w:val="000000"/>
          <w:sz w:val="32"/>
          <w:szCs w:val="32"/>
        </w:rPr>
        <w:drawing>
          <wp:inline distT="0" distB="0" distL="0" distR="0">
            <wp:extent cx="161925" cy="1333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图标时），不能关闭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IE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窗口。若用户点击已经检索结束的库，页面右边将只显示出该库所检索到的文章。在默认状态下，页面右边显示检索最先结束的库的文章。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系统列出资源库的检索结果，每页显示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条，用户可上下翻页进行查看。可以在“全部字段”框选择检索字段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和检索条件（逻辑与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and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、逻辑或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or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在检索框中输入检索词进行二次检索或重新检索。点击文献的“摘要信息”，用户可以查看到该文献的摘要信息；点击“原文下载”，用户可以查看到该文献的全文（见图3）。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267325" cy="18669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/>
          <w:bCs/>
          <w:color w:val="000000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Cs w:val="32"/>
        </w:rPr>
        <w:t>↓</w:t>
      </w:r>
    </w:p>
    <w:p w:rsidR="00752A8E" w:rsidRDefault="00752A8E" w:rsidP="00752A8E">
      <w:pPr>
        <w:ind w:firstLine="600"/>
        <w:rPr>
          <w:rFonts w:ascii="仿宋_GB2312" w:eastAsia="仿宋_GB2312" w:hAnsi="宋体" w:hint="eastAsia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162550" cy="18192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Cs w:val="32"/>
        </w:rPr>
        <w:t>↓</w:t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lastRenderedPageBreak/>
        <w:drawing>
          <wp:inline distT="0" distB="0" distL="0" distR="0">
            <wp:extent cx="4962525" cy="12858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Cs w:val="32"/>
        </w:rPr>
        <w:t>↓</w:t>
      </w: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191125" cy="126682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图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 xml:space="preserve">3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资源搜索</w:t>
      </w:r>
    </w:p>
    <w:p w:rsidR="00752A8E" w:rsidRDefault="00752A8E" w:rsidP="00752A8E">
      <w:pPr>
        <w:ind w:firstLine="60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.统一检索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点击首页导航栏或下方“统一检索”按钮，进入统一检索页面。用户还可以通过</w:t>
      </w:r>
      <w:r>
        <w:rPr>
          <w:rFonts w:ascii="仿宋_GB2312" w:eastAsia="仿宋_GB2312" w:hAnsi="宋体" w:hint="eastAsia"/>
          <w:bCs/>
          <w:noProof/>
          <w:color w:val="000000"/>
          <w:sz w:val="32"/>
          <w:szCs w:val="32"/>
        </w:rPr>
        <w:drawing>
          <wp:inline distT="0" distB="0" distL="0" distR="0">
            <wp:extent cx="457200" cy="2095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添加检索条件。</w:t>
      </w:r>
      <w:r>
        <w:rPr>
          <w:rFonts w:ascii="仿宋_GB2312" w:eastAsia="仿宋_GB2312" w:hAnsi="宋体" w:hint="eastAsia"/>
          <w:sz w:val="32"/>
          <w:szCs w:val="32"/>
        </w:rPr>
        <w:t>用户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在检索框中输入关键字，点击“搜索”按钮，检索结果在各类资源库中显示出来，在检索结果中可以选择检索字段和检索条件（逻辑与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and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、逻辑或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or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）等进行二次检索（见图4）。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4638675" cy="2143125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图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 xml:space="preserve">4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统一检索</w:t>
      </w:r>
    </w:p>
    <w:p w:rsidR="00752A8E" w:rsidRDefault="00752A8E" w:rsidP="00752A8E">
      <w:pPr>
        <w:ind w:firstLine="600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.单库检索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平台首页右下“信息资源”栏提供多个资源库列表（万方医药会议论文全文数据库、万方医药中外文期刊全文数据库等），用户点击其中一个资源库按钮，进入该库的检索页面。用户可以通过</w:t>
      </w:r>
      <w:r>
        <w:rPr>
          <w:rFonts w:ascii="仿宋_GB2312" w:eastAsia="仿宋_GB2312" w:hAnsi="宋体" w:hint="eastAsia"/>
          <w:bCs/>
          <w:noProof/>
          <w:color w:val="000000"/>
          <w:sz w:val="32"/>
          <w:szCs w:val="32"/>
        </w:rPr>
        <w:drawing>
          <wp:inline distT="0" distB="0" distL="0" distR="0">
            <wp:extent cx="457200" cy="20955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添加检索条件。</w:t>
      </w:r>
      <w:r>
        <w:rPr>
          <w:rFonts w:ascii="仿宋_GB2312" w:eastAsia="仿宋_GB2312" w:hAnsi="宋体" w:hint="eastAsia"/>
          <w:sz w:val="32"/>
          <w:szCs w:val="32"/>
        </w:rPr>
        <w:t>用户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在检索框中输入关键字，点击“搜索”按钮，检索结果在各类资源库中显示出来，在检索结果中可以选择检索字段和检索条件（逻辑与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and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、逻辑或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or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）等进行二次检索（见图5）。</w:t>
      </w:r>
    </w:p>
    <w:p w:rsidR="00752A8E" w:rsidRDefault="00752A8E" w:rsidP="00752A8E">
      <w:pPr>
        <w:ind w:firstLine="600"/>
        <w:rPr>
          <w:rFonts w:ascii="仿宋_GB2312" w:eastAsia="仿宋_GB2312" w:hAnsi="宋体"/>
          <w:bCs/>
          <w:color w:val="000000"/>
          <w:szCs w:val="32"/>
        </w:rPr>
      </w:pPr>
      <w:r>
        <w:rPr>
          <w:rFonts w:ascii="仿宋_GB2312" w:eastAsia="仿宋_GB2312" w:hAnsi="宋体" w:hint="eastAsia"/>
          <w:bCs/>
          <w:noProof/>
          <w:color w:val="000000"/>
          <w:szCs w:val="32"/>
        </w:rPr>
        <w:drawing>
          <wp:inline distT="0" distB="0" distL="0" distR="0">
            <wp:extent cx="5448300" cy="11144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E" w:rsidRDefault="00752A8E" w:rsidP="00752A8E">
      <w:pPr>
        <w:ind w:firstLine="600"/>
        <w:jc w:val="center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图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 xml:space="preserve">5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单库检索</w:t>
      </w:r>
    </w:p>
    <w:p w:rsidR="00752A8E" w:rsidRDefault="00752A8E" w:rsidP="00752A8E">
      <w:pPr>
        <w:ind w:firstLine="64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原文传递：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平台为用户提供原文查找、文献复制、印刷文档的邮寄、电子文档的邮件推送等服务，满足用户使用平台缺少的期刊论文、会议论文、专利、标准等文献索取原文的需要。当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用户需要获取其所</w:t>
      </w:r>
      <w:r>
        <w:rPr>
          <w:rFonts w:ascii="仿宋_GB2312" w:eastAsia="仿宋_GB2312" w:hint="eastAsia"/>
          <w:color w:val="000000"/>
          <w:sz w:val="32"/>
          <w:szCs w:val="32"/>
        </w:rPr>
        <w:t>感兴趣的文献时，通过平台首页下方“原文传递”栏目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向平台自助发出文献需求申请，用户</w:t>
      </w:r>
      <w:r>
        <w:rPr>
          <w:rFonts w:ascii="仿宋_GB2312" w:eastAsia="仿宋_GB2312" w:hint="eastAsia"/>
          <w:color w:val="000000"/>
          <w:sz w:val="32"/>
          <w:szCs w:val="32"/>
        </w:rPr>
        <w:t>可以查看自己的订单，订单下面是联系方式的填写，提交后可以等待管理员的传递。下次登陆后，可点击“原文请求”查看自己订单的处理情况。</w:t>
      </w:r>
    </w:p>
    <w:p w:rsidR="00752A8E" w:rsidRDefault="00752A8E" w:rsidP="00752A8E">
      <w:pPr>
        <w:ind w:firstLine="645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科技查新：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平台为准备进行科技立项、科技成果鉴定、申报科技成果奖励、进行论文查新的单位或个人提供科技查新服务。</w:t>
      </w:r>
    </w:p>
    <w:p w:rsidR="00CD37E4" w:rsidRDefault="00752A8E" w:rsidP="00752A8E">
      <w:r w:rsidRPr="00BD4E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操作流程：1、用户进行注册，成为平台的正式用户；2、点击平台首页下方“科技查新”按扭，进入科技查新页面，浏览科技查新服务协议及服务流程，填写并提交科技查新服务申请单；3、平台科技查新人员查询查新申请订单信息，确认订单有效性，根据查新服务申请订单联系查新用户，讨论查新需求；4、查新用户支付查新服务费用之后，平台科技查新人员设置查新服务申请订单为正在处理状态，根据资源范围进行检索查新，撰写查新报告；5、平台科技查新人员根据用户提供的联系方式提交正式的查新报告，设置查新服务申请订单状态为已处理。</w:t>
      </w:r>
    </w:p>
    <w:sectPr w:rsidR="00CD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E4" w:rsidRDefault="00CD37E4" w:rsidP="00752A8E">
      <w:r>
        <w:separator/>
      </w:r>
    </w:p>
  </w:endnote>
  <w:endnote w:type="continuationSeparator" w:id="1">
    <w:p w:rsidR="00CD37E4" w:rsidRDefault="00CD37E4" w:rsidP="0075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E4" w:rsidRDefault="00CD37E4" w:rsidP="00752A8E">
      <w:r>
        <w:separator/>
      </w:r>
    </w:p>
  </w:footnote>
  <w:footnote w:type="continuationSeparator" w:id="1">
    <w:p w:rsidR="00CD37E4" w:rsidRDefault="00CD37E4" w:rsidP="00752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8E"/>
    <w:rsid w:val="00752A8E"/>
    <w:rsid w:val="00C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A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1978</Characters>
  <Application>Microsoft Office Word</Application>
  <DocSecurity>0</DocSecurity>
  <Lines>16</Lines>
  <Paragraphs>4</Paragraphs>
  <ScaleCrop>false</ScaleCrop>
  <Company>微软中国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2014-01-14T07:51:00Z</dcterms:created>
  <dcterms:modified xsi:type="dcterms:W3CDTF">2014-01-14T07:52:00Z</dcterms:modified>
</cp:coreProperties>
</file>